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89" w:rsidRPr="00FF0F44" w:rsidRDefault="00772989" w:rsidP="00772989">
      <w:pPr>
        <w:spacing w:after="120"/>
        <w:jc w:val="both"/>
        <w:rPr>
          <w:b/>
          <w:sz w:val="24"/>
          <w:szCs w:val="24"/>
        </w:rPr>
      </w:pPr>
      <w:r w:rsidRPr="000A1872">
        <w:rPr>
          <w:b/>
          <w:sz w:val="24"/>
          <w:szCs w:val="24"/>
        </w:rPr>
        <w:t>Değerli Hekimler,</w:t>
      </w:r>
    </w:p>
    <w:p w:rsidR="00772989" w:rsidRDefault="00772989" w:rsidP="00772989">
      <w:pPr>
        <w:spacing w:after="120"/>
        <w:ind w:firstLine="567"/>
        <w:jc w:val="both"/>
        <w:rPr>
          <w:sz w:val="24"/>
          <w:szCs w:val="24"/>
        </w:rPr>
      </w:pPr>
      <w:r w:rsidRPr="00BA1B9C">
        <w:rPr>
          <w:sz w:val="24"/>
          <w:szCs w:val="24"/>
        </w:rPr>
        <w:t xml:space="preserve">Dünya Sağlık Örgütü Avrupa Bölgesinin Kızamık Eliminasyon hedefine paralel olarak kızamık ve kızamıkçığın </w:t>
      </w:r>
      <w:proofErr w:type="gramStart"/>
      <w:r w:rsidRPr="00BA1B9C">
        <w:rPr>
          <w:sz w:val="24"/>
          <w:szCs w:val="24"/>
        </w:rPr>
        <w:t>eliminasyonu</w:t>
      </w:r>
      <w:proofErr w:type="gramEnd"/>
      <w:r w:rsidRPr="00BA1B9C">
        <w:rPr>
          <w:sz w:val="24"/>
          <w:szCs w:val="24"/>
        </w:rPr>
        <w:t xml:space="preserve"> hedef olarak benimsenmiş </w:t>
      </w:r>
      <w:r>
        <w:rPr>
          <w:sz w:val="24"/>
          <w:szCs w:val="24"/>
        </w:rPr>
        <w:t>olup</w:t>
      </w:r>
      <w:r w:rsidRPr="00BA1B9C">
        <w:rPr>
          <w:sz w:val="24"/>
          <w:szCs w:val="24"/>
        </w:rPr>
        <w:t xml:space="preserve"> 2002 yılından bu yana </w:t>
      </w:r>
      <w:r w:rsidRPr="00057FB3">
        <w:rPr>
          <w:b/>
          <w:sz w:val="24"/>
          <w:szCs w:val="24"/>
        </w:rPr>
        <w:t>Kızamık Eliminasyonu Programı</w:t>
      </w:r>
      <w:r w:rsidRPr="00BA1B9C">
        <w:rPr>
          <w:sz w:val="24"/>
          <w:szCs w:val="24"/>
        </w:rPr>
        <w:t xml:space="preserve"> </w:t>
      </w:r>
      <w:r>
        <w:rPr>
          <w:sz w:val="24"/>
          <w:szCs w:val="24"/>
        </w:rPr>
        <w:t>yürütülmektedir.</w:t>
      </w:r>
      <w:r w:rsidRPr="00BA1B9C">
        <w:rPr>
          <w:sz w:val="24"/>
          <w:szCs w:val="24"/>
        </w:rPr>
        <w:t xml:space="preserve"> </w:t>
      </w:r>
    </w:p>
    <w:p w:rsidR="00772989" w:rsidRPr="00C70CFF" w:rsidRDefault="00772989" w:rsidP="00772989">
      <w:pPr>
        <w:tabs>
          <w:tab w:val="left" w:pos="567"/>
          <w:tab w:val="left" w:pos="851"/>
        </w:tabs>
        <w:spacing w:after="120"/>
        <w:ind w:firstLine="567"/>
        <w:jc w:val="both"/>
        <w:rPr>
          <w:sz w:val="24"/>
          <w:szCs w:val="24"/>
        </w:rPr>
      </w:pPr>
      <w:r w:rsidRPr="002E59AA">
        <w:rPr>
          <w:sz w:val="24"/>
          <w:szCs w:val="24"/>
        </w:rPr>
        <w:t xml:space="preserve">Ülkemiz, bulunduğu konum ve insan hareketleri nedeniyle risk altındadır. Nitekim Dünya Sağlık Örgütü (DSÖ) Avrupa Bölgesi’ndeki çeşitli ülkelerde 2005 yılından itibaren yaşanan salgınlar nedeniyle ülkemizde Haziran 2012 tarihinden bu yana, yurtdışından </w:t>
      </w:r>
      <w:proofErr w:type="spellStart"/>
      <w:r w:rsidRPr="002E59AA">
        <w:rPr>
          <w:sz w:val="24"/>
          <w:szCs w:val="24"/>
        </w:rPr>
        <w:t>importe</w:t>
      </w:r>
      <w:proofErr w:type="spellEnd"/>
      <w:r w:rsidRPr="002E59AA">
        <w:rPr>
          <w:sz w:val="24"/>
          <w:szCs w:val="24"/>
        </w:rPr>
        <w:t xml:space="preserve"> ve </w:t>
      </w:r>
      <w:proofErr w:type="spellStart"/>
      <w:r w:rsidRPr="002E59AA">
        <w:rPr>
          <w:sz w:val="24"/>
          <w:szCs w:val="24"/>
        </w:rPr>
        <w:t>importe</w:t>
      </w:r>
      <w:proofErr w:type="spellEnd"/>
      <w:r w:rsidRPr="002E59AA">
        <w:rPr>
          <w:sz w:val="24"/>
          <w:szCs w:val="24"/>
        </w:rPr>
        <w:t xml:space="preserve"> vakalarla ilişkili vakalar görülmektedir. Kızamık salgınının halen devam etmekte olduğu bölge ülkeleri arasında Ukrayna, Romanya, Bulgaristan, Yunanistan, Sırbistan, </w:t>
      </w:r>
      <w:r>
        <w:rPr>
          <w:sz w:val="24"/>
          <w:szCs w:val="24"/>
        </w:rPr>
        <w:t xml:space="preserve">İsrail, </w:t>
      </w:r>
      <w:r w:rsidRPr="002E59AA">
        <w:rPr>
          <w:sz w:val="24"/>
          <w:szCs w:val="24"/>
        </w:rPr>
        <w:t xml:space="preserve">İtalya, Fransa, Almanya, Gürcistan, </w:t>
      </w:r>
      <w:r>
        <w:rPr>
          <w:sz w:val="24"/>
          <w:szCs w:val="24"/>
        </w:rPr>
        <w:t xml:space="preserve">Arnavutluk, </w:t>
      </w:r>
      <w:r w:rsidRPr="002E59AA">
        <w:rPr>
          <w:sz w:val="24"/>
          <w:szCs w:val="24"/>
        </w:rPr>
        <w:t>Rusya Federa</w:t>
      </w:r>
      <w:r>
        <w:rPr>
          <w:sz w:val="24"/>
          <w:szCs w:val="24"/>
        </w:rPr>
        <w:t>syonu ve Suriye yer almaktadır.</w:t>
      </w:r>
    </w:p>
    <w:p w:rsidR="00772989" w:rsidRDefault="00772989" w:rsidP="00772989">
      <w:pPr>
        <w:spacing w:after="12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Dünya Sağlık Örgütü Avrupa Bölgesi Kızamık Doğrulama Komitesi tarafından Türkiye’de endemik kızamık virüsü dolaşımının </w:t>
      </w:r>
      <w:r w:rsidRPr="00B7790B">
        <w:rPr>
          <w:b/>
          <w:sz w:val="24"/>
          <w:szCs w:val="24"/>
        </w:rPr>
        <w:t>2017 yılı itibarıyla 24 ay süresince durmuş olduğu</w:t>
      </w:r>
      <w:r>
        <w:rPr>
          <w:sz w:val="24"/>
          <w:szCs w:val="24"/>
        </w:rPr>
        <w:t xml:space="preserve"> ifade edilmiştir. Ancak </w:t>
      </w:r>
      <w:r w:rsidRPr="002E59AA">
        <w:rPr>
          <w:rFonts w:eastAsia="Calibri"/>
          <w:sz w:val="24"/>
          <w:szCs w:val="24"/>
          <w:lang w:eastAsia="en-US"/>
        </w:rPr>
        <w:t xml:space="preserve">Ülkemizde kızamık virüs dolaşımının düşük sayılarda olmakla birlikte halen devam etmekte olduğu izlenmektedir. </w:t>
      </w:r>
      <w:r w:rsidRPr="00FF0F44">
        <w:rPr>
          <w:sz w:val="24"/>
          <w:szCs w:val="24"/>
        </w:rPr>
        <w:t xml:space="preserve">Artan insan hareketlerine paralel olarak ülkemize de yurt dışından </w:t>
      </w:r>
      <w:proofErr w:type="spellStart"/>
      <w:r w:rsidRPr="00FF0F44">
        <w:rPr>
          <w:sz w:val="24"/>
          <w:szCs w:val="24"/>
        </w:rPr>
        <w:t>importe</w:t>
      </w:r>
      <w:proofErr w:type="spellEnd"/>
      <w:r w:rsidRPr="00FF0F44">
        <w:rPr>
          <w:sz w:val="24"/>
          <w:szCs w:val="24"/>
        </w:rPr>
        <w:t xml:space="preserve"> vakalar gelmekte ve bu vakalardan aşısız veya eksik aşılı kişiler etkilenerek hasta olabilmektedir. </w:t>
      </w:r>
    </w:p>
    <w:p w:rsidR="00772989" w:rsidRDefault="00772989" w:rsidP="00772989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Ülkemizdeki yasal düzenlemelere göre; </w:t>
      </w:r>
      <w:r w:rsidRPr="00C25080">
        <w:rPr>
          <w:b/>
          <w:sz w:val="24"/>
          <w:szCs w:val="24"/>
        </w:rPr>
        <w:t xml:space="preserve">kızamık </w:t>
      </w:r>
      <w:r>
        <w:rPr>
          <w:b/>
          <w:sz w:val="24"/>
          <w:szCs w:val="24"/>
        </w:rPr>
        <w:t xml:space="preserve">ihbarı ve </w:t>
      </w:r>
      <w:r w:rsidRPr="00C25080">
        <w:rPr>
          <w:b/>
          <w:sz w:val="24"/>
          <w:szCs w:val="24"/>
        </w:rPr>
        <w:t>bildirimi zorunlu bir hastalıktır</w:t>
      </w:r>
      <w:r>
        <w:rPr>
          <w:sz w:val="24"/>
          <w:szCs w:val="24"/>
        </w:rPr>
        <w:t xml:space="preserve">. </w:t>
      </w:r>
      <w:r w:rsidR="002944B4">
        <w:rPr>
          <w:sz w:val="24"/>
          <w:szCs w:val="24"/>
        </w:rPr>
        <w:t xml:space="preserve">Sağlık </w:t>
      </w:r>
      <w:r w:rsidRPr="002A07A4">
        <w:rPr>
          <w:sz w:val="24"/>
          <w:szCs w:val="24"/>
        </w:rPr>
        <w:t>Bakanlığı’nın 01.04.2010 tarihli ve 18617-2010/20 sayılı Kızamık/</w:t>
      </w:r>
      <w:r w:rsidR="002944B4">
        <w:rPr>
          <w:sz w:val="24"/>
          <w:szCs w:val="24"/>
        </w:rPr>
        <w:t xml:space="preserve"> </w:t>
      </w:r>
      <w:r w:rsidRPr="002A07A4">
        <w:rPr>
          <w:sz w:val="24"/>
          <w:szCs w:val="24"/>
        </w:rPr>
        <w:t xml:space="preserve">Kızamıkçık ve </w:t>
      </w:r>
      <w:proofErr w:type="spellStart"/>
      <w:r w:rsidRPr="002A07A4">
        <w:rPr>
          <w:sz w:val="24"/>
          <w:szCs w:val="24"/>
        </w:rPr>
        <w:t>Konjenital</w:t>
      </w:r>
      <w:proofErr w:type="spellEnd"/>
      <w:r w:rsidRPr="002A07A4">
        <w:rPr>
          <w:sz w:val="24"/>
          <w:szCs w:val="24"/>
        </w:rPr>
        <w:t xml:space="preserve"> Kızamıkçık Sendromu </w:t>
      </w:r>
      <w:proofErr w:type="spellStart"/>
      <w:r w:rsidRPr="002A07A4">
        <w:rPr>
          <w:sz w:val="24"/>
          <w:szCs w:val="24"/>
        </w:rPr>
        <w:t>Sürveyansı</w:t>
      </w:r>
      <w:proofErr w:type="spellEnd"/>
      <w:r w:rsidRPr="002A07A4">
        <w:rPr>
          <w:sz w:val="24"/>
          <w:szCs w:val="24"/>
        </w:rPr>
        <w:t xml:space="preserve"> Genelgesi’ne göre </w:t>
      </w:r>
      <w:proofErr w:type="spellStart"/>
      <w:r w:rsidRPr="002A07A4">
        <w:rPr>
          <w:sz w:val="24"/>
          <w:szCs w:val="24"/>
        </w:rPr>
        <w:t>makülopapüler</w:t>
      </w:r>
      <w:proofErr w:type="spellEnd"/>
      <w:r w:rsidRPr="002A07A4">
        <w:rPr>
          <w:sz w:val="24"/>
          <w:szCs w:val="24"/>
        </w:rPr>
        <w:t xml:space="preserve"> döküntüsü olan herkes</w:t>
      </w:r>
      <w:r w:rsidRPr="00C25080">
        <w:rPr>
          <w:b/>
          <w:sz w:val="24"/>
          <w:szCs w:val="24"/>
        </w:rPr>
        <w:t xml:space="preserve"> şüpheli kızamık vakası</w:t>
      </w:r>
      <w:r>
        <w:rPr>
          <w:sz w:val="24"/>
          <w:szCs w:val="24"/>
        </w:rPr>
        <w:t xml:space="preserve"> olarak değerlendirilmelidir. </w:t>
      </w:r>
    </w:p>
    <w:p w:rsidR="00772989" w:rsidRPr="00621FDE" w:rsidRDefault="00772989" w:rsidP="00772989">
      <w:pPr>
        <w:spacing w:after="120"/>
        <w:ind w:firstLine="567"/>
        <w:jc w:val="both"/>
        <w:rPr>
          <w:b/>
          <w:sz w:val="24"/>
          <w:szCs w:val="24"/>
        </w:rPr>
      </w:pPr>
      <w:r w:rsidRPr="00C25080">
        <w:rPr>
          <w:b/>
          <w:sz w:val="24"/>
          <w:szCs w:val="24"/>
        </w:rPr>
        <w:t>Şüpheli bir kızamık vakası ile karşılaşıldığında</w:t>
      </w:r>
      <w:r w:rsidR="002944B4">
        <w:rPr>
          <w:b/>
          <w:sz w:val="24"/>
          <w:szCs w:val="24"/>
        </w:rPr>
        <w:t xml:space="preserve"> yapılması gerekenler şunlardır:</w:t>
      </w:r>
    </w:p>
    <w:p w:rsidR="00772989" w:rsidRPr="005B769B" w:rsidRDefault="00772989" w:rsidP="0077298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A5EF4">
        <w:rPr>
          <w:sz w:val="24"/>
          <w:szCs w:val="24"/>
        </w:rPr>
        <w:t>Vakanın sıcak vaka olup</w:t>
      </w:r>
      <w:r>
        <w:rPr>
          <w:sz w:val="24"/>
          <w:szCs w:val="24"/>
        </w:rPr>
        <w:t xml:space="preserve"> olmadığı değerlendirilmelidir (</w:t>
      </w:r>
      <w:r w:rsidRPr="00AA5EF4">
        <w:rPr>
          <w:sz w:val="24"/>
          <w:szCs w:val="24"/>
        </w:rPr>
        <w:t>Sıcak vaka ise vakadan</w:t>
      </w:r>
      <w:r>
        <w:rPr>
          <w:sz w:val="24"/>
          <w:szCs w:val="24"/>
        </w:rPr>
        <w:t xml:space="preserve"> seruma ek olarak</w:t>
      </w:r>
      <w:r w:rsidRPr="00AA5EF4">
        <w:rPr>
          <w:sz w:val="24"/>
          <w:szCs w:val="24"/>
        </w:rPr>
        <w:t xml:space="preserve"> idrar ve </w:t>
      </w:r>
      <w:proofErr w:type="spellStart"/>
      <w:r w:rsidRPr="00AA5EF4">
        <w:rPr>
          <w:sz w:val="24"/>
          <w:szCs w:val="24"/>
        </w:rPr>
        <w:t>nazofarengeal</w:t>
      </w:r>
      <w:proofErr w:type="spellEnd"/>
      <w:r w:rsidRPr="00AA5EF4">
        <w:rPr>
          <w:sz w:val="24"/>
          <w:szCs w:val="24"/>
        </w:rPr>
        <w:t xml:space="preserve"> </w:t>
      </w:r>
      <w:proofErr w:type="spellStart"/>
      <w:r w:rsidRPr="00AA5EF4">
        <w:rPr>
          <w:sz w:val="24"/>
          <w:szCs w:val="24"/>
        </w:rPr>
        <w:t>sürüntü</w:t>
      </w:r>
      <w:proofErr w:type="spellEnd"/>
      <w:r w:rsidRPr="00AA5EF4">
        <w:rPr>
          <w:sz w:val="24"/>
          <w:szCs w:val="24"/>
        </w:rPr>
        <w:t xml:space="preserve"> alınarak laboratu</w:t>
      </w:r>
      <w:r>
        <w:rPr>
          <w:sz w:val="24"/>
          <w:szCs w:val="24"/>
        </w:rPr>
        <w:t>v</w:t>
      </w:r>
      <w:r w:rsidRPr="00AA5EF4">
        <w:rPr>
          <w:sz w:val="24"/>
          <w:szCs w:val="24"/>
        </w:rPr>
        <w:t>ara gönderilmelidir</w:t>
      </w:r>
      <w:r>
        <w:rPr>
          <w:sz w:val="24"/>
          <w:szCs w:val="24"/>
        </w:rPr>
        <w:t>)</w:t>
      </w:r>
      <w:r w:rsidRPr="00AA5EF4">
        <w:rPr>
          <w:sz w:val="24"/>
          <w:szCs w:val="24"/>
        </w:rPr>
        <w:t>.</w:t>
      </w:r>
    </w:p>
    <w:p w:rsidR="00772989" w:rsidRDefault="00772989" w:rsidP="0077298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Hastadan 5 ml serum örneği </w:t>
      </w:r>
      <w:proofErr w:type="gramStart"/>
      <w:r>
        <w:rPr>
          <w:sz w:val="24"/>
          <w:szCs w:val="24"/>
        </w:rPr>
        <w:t>steri</w:t>
      </w:r>
      <w:r w:rsidR="002944B4">
        <w:rPr>
          <w:sz w:val="24"/>
          <w:szCs w:val="24"/>
        </w:rPr>
        <w:t>l</w:t>
      </w:r>
      <w:proofErr w:type="gramEnd"/>
      <w:r w:rsidR="002944B4">
        <w:rPr>
          <w:sz w:val="24"/>
          <w:szCs w:val="24"/>
        </w:rPr>
        <w:t xml:space="preserve"> tüpe alınmalı ve hastanın adı </w:t>
      </w:r>
      <w:r>
        <w:rPr>
          <w:sz w:val="24"/>
          <w:szCs w:val="24"/>
        </w:rPr>
        <w:t xml:space="preserve">soyadı ve örneğin alındığı tarih etiketlenmeli, laboratuvara gönderilene </w:t>
      </w:r>
      <w:r w:rsidRPr="00EF558F">
        <w:rPr>
          <w:sz w:val="24"/>
          <w:szCs w:val="24"/>
        </w:rPr>
        <w:t>kadar 4-</w:t>
      </w:r>
      <w:smartTag w:uri="urn:schemas-microsoft-com:office:smarttags" w:element="metricconverter">
        <w:smartTagPr>
          <w:attr w:name="ProductID" w:val="8ﾰC"/>
        </w:smartTagPr>
        <w:r w:rsidRPr="00EF558F">
          <w:rPr>
            <w:sz w:val="24"/>
            <w:szCs w:val="24"/>
          </w:rPr>
          <w:t>8°C</w:t>
        </w:r>
      </w:smartTag>
      <w:r w:rsidRPr="00EF558F">
        <w:rPr>
          <w:sz w:val="24"/>
          <w:szCs w:val="24"/>
        </w:rPr>
        <w:t xml:space="preserve"> de saklanmalı</w:t>
      </w:r>
      <w:r>
        <w:rPr>
          <w:sz w:val="24"/>
          <w:szCs w:val="24"/>
        </w:rPr>
        <w:t>dır.</w:t>
      </w:r>
    </w:p>
    <w:p w:rsidR="00772989" w:rsidRPr="00F44F69" w:rsidRDefault="00772989" w:rsidP="00772989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44F69">
        <w:rPr>
          <w:sz w:val="24"/>
          <w:szCs w:val="24"/>
        </w:rPr>
        <w:t xml:space="preserve">Ekteki laboratuvar istek formu ve vaka inceleme formu doldurularak </w:t>
      </w:r>
      <w:r>
        <w:rPr>
          <w:sz w:val="24"/>
          <w:szCs w:val="24"/>
        </w:rPr>
        <w:t>İl Sağlık M</w:t>
      </w:r>
      <w:r w:rsidRPr="00F44F69">
        <w:rPr>
          <w:sz w:val="24"/>
          <w:szCs w:val="24"/>
        </w:rPr>
        <w:t xml:space="preserve">üdürlüğünün </w:t>
      </w:r>
      <w:r w:rsidR="002944B4">
        <w:rPr>
          <w:b/>
          <w:sz w:val="24"/>
          <w:szCs w:val="24"/>
        </w:rPr>
        <w:t xml:space="preserve">0 (362) 239 00 59 </w:t>
      </w:r>
      <w:r w:rsidRPr="00F44F69">
        <w:rPr>
          <w:b/>
          <w:sz w:val="24"/>
          <w:szCs w:val="24"/>
        </w:rPr>
        <w:t>numarasına</w:t>
      </w:r>
      <w:r w:rsidRPr="00F44F69">
        <w:rPr>
          <w:sz w:val="24"/>
          <w:szCs w:val="24"/>
        </w:rPr>
        <w:t xml:space="preserve"> fakslanmalıdır.</w:t>
      </w:r>
    </w:p>
    <w:p w:rsidR="00772989" w:rsidRDefault="00772989" w:rsidP="002944B4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 Sağlık Müdürlüğü’nün </w:t>
      </w:r>
      <w:r w:rsidR="002944B4" w:rsidRPr="002944B4">
        <w:rPr>
          <w:sz w:val="24"/>
          <w:szCs w:val="24"/>
        </w:rPr>
        <w:t>0 (362) 239 00 40/</w:t>
      </w:r>
      <w:proofErr w:type="gramStart"/>
      <w:r w:rsidR="002944B4" w:rsidRPr="002944B4">
        <w:rPr>
          <w:sz w:val="24"/>
          <w:szCs w:val="24"/>
        </w:rPr>
        <w:t>dahili</w:t>
      </w:r>
      <w:proofErr w:type="gramEnd"/>
      <w:r w:rsidR="002944B4" w:rsidRPr="002944B4">
        <w:rPr>
          <w:sz w:val="24"/>
          <w:szCs w:val="24"/>
        </w:rPr>
        <w:t xml:space="preserve"> 6013 ve 6227</w:t>
      </w:r>
      <w:r w:rsidR="002944B4">
        <w:rPr>
          <w:sz w:val="24"/>
          <w:szCs w:val="24"/>
        </w:rPr>
        <w:t xml:space="preserve"> </w:t>
      </w:r>
      <w:r>
        <w:rPr>
          <w:sz w:val="24"/>
          <w:szCs w:val="24"/>
        </w:rPr>
        <w:t>numaralı telefon</w:t>
      </w:r>
      <w:r w:rsidR="002944B4">
        <w:rPr>
          <w:sz w:val="24"/>
          <w:szCs w:val="24"/>
        </w:rPr>
        <w:t xml:space="preserve">larına veya Bulaşıcı Hastalıklar Birimine ait </w:t>
      </w:r>
      <w:r w:rsidR="002944B4" w:rsidRPr="002944B4">
        <w:rPr>
          <w:sz w:val="24"/>
          <w:szCs w:val="24"/>
        </w:rPr>
        <w:t>0 (505) 166 12 01</w:t>
      </w:r>
      <w:r w:rsidR="002944B4">
        <w:rPr>
          <w:sz w:val="24"/>
          <w:szCs w:val="24"/>
        </w:rPr>
        <w:t xml:space="preserve"> numaralı cep telefonuna</w:t>
      </w:r>
      <w:r>
        <w:rPr>
          <w:sz w:val="24"/>
          <w:szCs w:val="24"/>
        </w:rPr>
        <w:t xml:space="preserve"> </w:t>
      </w:r>
      <w:r w:rsidRPr="002944B4">
        <w:rPr>
          <w:b/>
          <w:sz w:val="24"/>
          <w:szCs w:val="24"/>
        </w:rPr>
        <w:t>ihbarda</w:t>
      </w:r>
      <w:r>
        <w:rPr>
          <w:sz w:val="24"/>
          <w:szCs w:val="24"/>
        </w:rPr>
        <w:t xml:space="preserve"> bulunulmalıdır.</w:t>
      </w:r>
    </w:p>
    <w:p w:rsidR="00772989" w:rsidRDefault="00772989" w:rsidP="00772989">
      <w:pPr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Alınan serum örneği İl Sağlık Müdürlüğü </w:t>
      </w:r>
      <w:r w:rsidR="002944B4">
        <w:rPr>
          <w:sz w:val="24"/>
          <w:szCs w:val="24"/>
        </w:rPr>
        <w:t xml:space="preserve">Bulaşıcı Hastalıklar Birimi </w:t>
      </w:r>
      <w:r>
        <w:rPr>
          <w:sz w:val="24"/>
          <w:szCs w:val="24"/>
        </w:rPr>
        <w:t>tarafından belirlenen ekibe teslim edilmelidir.</w:t>
      </w:r>
    </w:p>
    <w:p w:rsidR="00772989" w:rsidRDefault="00772989" w:rsidP="00772989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after="120"/>
        <w:ind w:left="426" w:hanging="426"/>
        <w:jc w:val="both"/>
        <w:rPr>
          <w:sz w:val="24"/>
          <w:szCs w:val="24"/>
        </w:rPr>
      </w:pPr>
      <w:r w:rsidRPr="00BA1B9C">
        <w:rPr>
          <w:sz w:val="24"/>
          <w:szCs w:val="24"/>
        </w:rPr>
        <w:t>Olası ve/veya kesin kızamık vakaları ile t</w:t>
      </w:r>
      <w:r>
        <w:rPr>
          <w:sz w:val="24"/>
          <w:szCs w:val="24"/>
        </w:rPr>
        <w:t>emas etmiş kişilere yönelik aşı/</w:t>
      </w:r>
      <w:proofErr w:type="spellStart"/>
      <w:r>
        <w:rPr>
          <w:sz w:val="24"/>
          <w:szCs w:val="24"/>
        </w:rPr>
        <w:t>immünglobulin</w:t>
      </w:r>
      <w:proofErr w:type="spellEnd"/>
      <w:r>
        <w:rPr>
          <w:sz w:val="24"/>
          <w:szCs w:val="24"/>
        </w:rPr>
        <w:t xml:space="preserve"> </w:t>
      </w:r>
      <w:r w:rsidRPr="00BA1B9C">
        <w:rPr>
          <w:sz w:val="24"/>
          <w:szCs w:val="24"/>
        </w:rPr>
        <w:t xml:space="preserve">uygulamaları </w:t>
      </w:r>
      <w:r w:rsidR="000208DB">
        <w:rPr>
          <w:sz w:val="24"/>
          <w:szCs w:val="24"/>
        </w:rPr>
        <w:t xml:space="preserve">genelgeye uygun </w:t>
      </w:r>
      <w:r w:rsidRPr="00BA1B9C">
        <w:rPr>
          <w:sz w:val="24"/>
          <w:szCs w:val="24"/>
        </w:rPr>
        <w:t>şekilde yapıl</w:t>
      </w:r>
      <w:r>
        <w:rPr>
          <w:sz w:val="24"/>
          <w:szCs w:val="24"/>
        </w:rPr>
        <w:t>malıdır</w:t>
      </w:r>
      <w:r w:rsidRPr="00BA1B9C">
        <w:rPr>
          <w:sz w:val="24"/>
          <w:szCs w:val="24"/>
        </w:rPr>
        <w:t xml:space="preserve">. </w:t>
      </w:r>
    </w:p>
    <w:p w:rsidR="00772989" w:rsidRPr="00FF0F44" w:rsidRDefault="00772989" w:rsidP="00772989">
      <w:pPr>
        <w:numPr>
          <w:ilvl w:val="0"/>
          <w:numId w:val="1"/>
        </w:numPr>
        <w:tabs>
          <w:tab w:val="clear" w:pos="720"/>
          <w:tab w:val="num" w:pos="426"/>
          <w:tab w:val="left" w:pos="900"/>
        </w:tabs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Vaka yönetimi konusunda </w:t>
      </w:r>
      <w:r w:rsidR="001A25C0" w:rsidRPr="001A25C0">
        <w:rPr>
          <w:sz w:val="24"/>
          <w:szCs w:val="24"/>
        </w:rPr>
        <w:t>Genelge ve Sağlık Bakanlığı yazısı</w:t>
      </w:r>
      <w:r w:rsidRPr="001A25C0">
        <w:rPr>
          <w:sz w:val="24"/>
          <w:szCs w:val="24"/>
        </w:rPr>
        <w:t xml:space="preserve"> </w:t>
      </w:r>
      <w:r>
        <w:rPr>
          <w:sz w:val="24"/>
          <w:szCs w:val="24"/>
        </w:rPr>
        <w:t>doğrultusunda hareket edilmelidir.</w:t>
      </w:r>
    </w:p>
    <w:p w:rsidR="00772989" w:rsidRDefault="00772989" w:rsidP="00772989">
      <w:pPr>
        <w:spacing w:after="120"/>
        <w:ind w:firstLine="567"/>
        <w:jc w:val="both"/>
        <w:rPr>
          <w:b/>
          <w:i/>
          <w:caps/>
          <w:sz w:val="24"/>
          <w:szCs w:val="24"/>
        </w:rPr>
      </w:pPr>
      <w:r>
        <w:rPr>
          <w:sz w:val="24"/>
          <w:szCs w:val="24"/>
        </w:rPr>
        <w:t>Konuyla ilgili daha detaylı bilgiye İl Sağlık Müdürlüğü web sitesinden (</w:t>
      </w:r>
      <w:hyperlink r:id="rId5" w:history="1">
        <w:r w:rsidR="00F00AA1" w:rsidRPr="00CE66C0">
          <w:rPr>
            <w:rStyle w:val="Kpr"/>
            <w:sz w:val="24"/>
            <w:szCs w:val="24"/>
          </w:rPr>
          <w:t>https://samsun.saglik.gov.tr/TR,126762/kizamik</w:t>
        </w:r>
        <w:bookmarkStart w:id="0" w:name="_GoBack"/>
        <w:bookmarkEnd w:id="0"/>
        <w:r w:rsidR="00F00AA1" w:rsidRPr="00CE66C0">
          <w:rPr>
            <w:rStyle w:val="Kpr"/>
            <w:sz w:val="24"/>
            <w:szCs w:val="24"/>
          </w:rPr>
          <w:t>-</w:t>
        </w:r>
        <w:r w:rsidR="00F00AA1" w:rsidRPr="00CE66C0">
          <w:rPr>
            <w:rStyle w:val="Kpr"/>
            <w:sz w:val="24"/>
            <w:szCs w:val="24"/>
          </w:rPr>
          <w:t>eliminasyon-programi.html</w:t>
        </w:r>
      </w:hyperlink>
      <w:r>
        <w:rPr>
          <w:sz w:val="24"/>
          <w:szCs w:val="24"/>
        </w:rPr>
        <w:t>) ulaşılabilir.</w:t>
      </w:r>
    </w:p>
    <w:p w:rsidR="001A25C0" w:rsidRDefault="001A25C0" w:rsidP="00772989">
      <w:pPr>
        <w:tabs>
          <w:tab w:val="left" w:pos="900"/>
        </w:tabs>
        <w:spacing w:after="120"/>
        <w:jc w:val="center"/>
        <w:rPr>
          <w:b/>
          <w:i/>
          <w:caps/>
          <w:sz w:val="24"/>
          <w:szCs w:val="24"/>
        </w:rPr>
      </w:pPr>
    </w:p>
    <w:p w:rsidR="00772989" w:rsidRDefault="00772989" w:rsidP="001A25C0">
      <w:pPr>
        <w:tabs>
          <w:tab w:val="left" w:pos="900"/>
        </w:tabs>
        <w:jc w:val="center"/>
        <w:rPr>
          <w:b/>
          <w:i/>
          <w:caps/>
          <w:sz w:val="24"/>
          <w:szCs w:val="24"/>
        </w:rPr>
      </w:pPr>
      <w:r w:rsidRPr="003E522A">
        <w:rPr>
          <w:b/>
          <w:i/>
          <w:caps/>
          <w:sz w:val="24"/>
          <w:szCs w:val="24"/>
        </w:rPr>
        <w:t>Bir sağlık çalışanı olarak</w:t>
      </w:r>
      <w:r>
        <w:rPr>
          <w:b/>
          <w:i/>
          <w:caps/>
          <w:sz w:val="24"/>
          <w:szCs w:val="24"/>
        </w:rPr>
        <w:t xml:space="preserve"> RİSK altındasınız!</w:t>
      </w:r>
    </w:p>
    <w:p w:rsidR="00772989" w:rsidRPr="003E522A" w:rsidRDefault="00772989" w:rsidP="001A25C0">
      <w:pPr>
        <w:tabs>
          <w:tab w:val="left" w:pos="900"/>
        </w:tabs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t>hastalarınız ve yakınlarınız için risk oluşturabilirsiniz!</w:t>
      </w:r>
    </w:p>
    <w:p w:rsidR="00772989" w:rsidRDefault="00772989" w:rsidP="001A25C0">
      <w:pPr>
        <w:tabs>
          <w:tab w:val="left" w:pos="9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Kızamığa karşı bağışıklık durumunuzu bilmiyorsanız</w:t>
      </w:r>
    </w:p>
    <w:p w:rsidR="00772989" w:rsidRDefault="00772989" w:rsidP="001A25C0">
      <w:pPr>
        <w:tabs>
          <w:tab w:val="left" w:pos="900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 az bir ay ara ile iki kez olacak şekilde </w:t>
      </w:r>
      <w:r w:rsidRPr="00663045">
        <w:rPr>
          <w:b/>
          <w:i/>
          <w:sz w:val="24"/>
          <w:szCs w:val="24"/>
        </w:rPr>
        <w:t xml:space="preserve">kızamık içeren aşıyla </w:t>
      </w:r>
    </w:p>
    <w:p w:rsidR="00E93545" w:rsidRDefault="00772989" w:rsidP="001A25C0">
      <w:pPr>
        <w:tabs>
          <w:tab w:val="left" w:pos="900"/>
        </w:tabs>
        <w:jc w:val="center"/>
      </w:pPr>
      <w:r w:rsidRPr="00CB106B">
        <w:rPr>
          <w:b/>
          <w:i/>
          <w:caps/>
          <w:sz w:val="24"/>
          <w:szCs w:val="24"/>
        </w:rPr>
        <w:t>mutlaka AŞILANINIZ</w:t>
      </w:r>
      <w:r>
        <w:rPr>
          <w:b/>
          <w:i/>
          <w:caps/>
          <w:sz w:val="24"/>
          <w:szCs w:val="24"/>
        </w:rPr>
        <w:t>!</w:t>
      </w:r>
    </w:p>
    <w:sectPr w:rsidR="00E9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C7D71"/>
    <w:multiLevelType w:val="hybridMultilevel"/>
    <w:tmpl w:val="4762D4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1E"/>
    <w:rsid w:val="000208DB"/>
    <w:rsid w:val="001A25C0"/>
    <w:rsid w:val="002944B4"/>
    <w:rsid w:val="002A20C9"/>
    <w:rsid w:val="00772989"/>
    <w:rsid w:val="00855BC4"/>
    <w:rsid w:val="009323DA"/>
    <w:rsid w:val="009401BE"/>
    <w:rsid w:val="009A219D"/>
    <w:rsid w:val="00AE085D"/>
    <w:rsid w:val="00B9424A"/>
    <w:rsid w:val="00CE66C0"/>
    <w:rsid w:val="00DD688B"/>
    <w:rsid w:val="00E84171"/>
    <w:rsid w:val="00E93545"/>
    <w:rsid w:val="00F00AA1"/>
    <w:rsid w:val="00FB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2A525-0207-4C26-B080-4373A61D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7298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66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sun.saglik.gov.tr/TR,126762/kizamik-eliminasyon-progr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Ozudogru</dc:creator>
  <cp:keywords/>
  <dc:description/>
  <cp:lastModifiedBy>ronaldinho424</cp:lastModifiedBy>
  <cp:revision>14</cp:revision>
  <dcterms:created xsi:type="dcterms:W3CDTF">2019-03-05T07:07:00Z</dcterms:created>
  <dcterms:modified xsi:type="dcterms:W3CDTF">2019-03-08T13:36:00Z</dcterms:modified>
</cp:coreProperties>
</file>